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B3FDE" w14:textId="7433C759" w:rsidR="00EE3EBC" w:rsidRDefault="00D051F8">
      <w:pPr>
        <w:snapToGrid w:val="0"/>
        <w:spacing w:line="360" w:lineRule="exact"/>
        <w:jc w:val="center"/>
        <w:rPr>
          <w:rFonts w:ascii="黑体" w:eastAsia="黑体"/>
          <w:b/>
          <w:sz w:val="36"/>
          <w:szCs w:val="36"/>
        </w:rPr>
      </w:pPr>
      <w:bookmarkStart w:id="0" w:name="_Hlk153796260"/>
      <w:r>
        <w:rPr>
          <w:rFonts w:ascii="黑体" w:eastAsia="黑体" w:hint="eastAsia"/>
          <w:b/>
          <w:sz w:val="36"/>
          <w:szCs w:val="36"/>
        </w:rPr>
        <w:t>2026年罗湖春风年货嘉年华入场经营管理规定</w:t>
      </w:r>
    </w:p>
    <w:bookmarkEnd w:id="0"/>
    <w:p w14:paraId="67DB06E5" w14:textId="77777777" w:rsidR="00EE3EBC" w:rsidRDefault="00EE3EBC">
      <w:pPr>
        <w:snapToGrid w:val="0"/>
        <w:spacing w:line="360" w:lineRule="exact"/>
      </w:pPr>
    </w:p>
    <w:p w14:paraId="043D2610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为维护好2026年罗湖春风年货嘉年华的经营秩序，制定本规定：</w:t>
      </w:r>
    </w:p>
    <w:p w14:paraId="2DED2B46" w14:textId="790B1E5D" w:rsidR="00EE3EBC" w:rsidRPr="00AA2976" w:rsidRDefault="00D051F8">
      <w:pPr>
        <w:snapToGrid w:val="0"/>
        <w:spacing w:line="216" w:lineRule="auto"/>
        <w:ind w:firstLine="560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一、本届嘉年华</w:t>
      </w:r>
      <w:r w:rsidRPr="00AB0AAF">
        <w:rPr>
          <w:rFonts w:ascii="宋体" w:hAnsi="宋体" w:cs="宋体" w:hint="eastAsia"/>
          <w:bCs/>
          <w:sz w:val="24"/>
          <w:szCs w:val="24"/>
        </w:rPr>
        <w:t>开始时间定于2026年2月1日上午9时至2月15日晚上11时30分收市，经营时间15天,商家入场布展时间为2026年1月30日</w:t>
      </w:r>
      <w:r w:rsidR="006329B8" w:rsidRPr="00AB0AAF">
        <w:rPr>
          <w:rFonts w:ascii="宋体" w:hAnsi="宋体" w:cs="宋体" w:hint="eastAsia"/>
          <w:bCs/>
          <w:sz w:val="24"/>
          <w:szCs w:val="24"/>
        </w:rPr>
        <w:t>晚上7时</w:t>
      </w:r>
      <w:r w:rsidRPr="00AB0AAF">
        <w:rPr>
          <w:rFonts w:ascii="宋体" w:hAnsi="宋体" w:cs="宋体" w:hint="eastAsia"/>
          <w:sz w:val="28"/>
          <w:szCs w:val="28"/>
        </w:rPr>
        <w:t>至</w:t>
      </w:r>
      <w:r w:rsidR="00AB0AAF" w:rsidRPr="00AA2976">
        <w:rPr>
          <w:rFonts w:ascii="宋体" w:hAnsi="宋体" w:cs="宋体" w:hint="eastAsia"/>
          <w:sz w:val="24"/>
          <w:szCs w:val="24"/>
        </w:rPr>
        <w:t>2</w:t>
      </w:r>
      <w:r w:rsidRPr="00AA2976">
        <w:rPr>
          <w:rFonts w:ascii="宋体" w:hAnsi="宋体" w:cs="宋体" w:hint="eastAsia"/>
          <w:sz w:val="24"/>
          <w:szCs w:val="24"/>
        </w:rPr>
        <w:t>月1日</w:t>
      </w:r>
      <w:r w:rsidR="006329B8" w:rsidRPr="00AA2976">
        <w:rPr>
          <w:rFonts w:ascii="宋体" w:hAnsi="宋体" w:cs="宋体" w:hint="eastAsia"/>
          <w:sz w:val="24"/>
          <w:szCs w:val="24"/>
        </w:rPr>
        <w:t>凌晨</w:t>
      </w:r>
      <w:r w:rsidRPr="00AA2976">
        <w:rPr>
          <w:rFonts w:ascii="宋体" w:hAnsi="宋体" w:cs="宋体" w:hint="eastAsia"/>
          <w:sz w:val="24"/>
          <w:szCs w:val="24"/>
        </w:rPr>
        <w:t>1</w:t>
      </w:r>
      <w:r w:rsidR="006329B8" w:rsidRPr="00AA2976">
        <w:rPr>
          <w:rFonts w:ascii="宋体" w:hAnsi="宋体" w:cs="宋体" w:hint="eastAsia"/>
          <w:sz w:val="24"/>
          <w:szCs w:val="24"/>
        </w:rPr>
        <w:t>时</w:t>
      </w:r>
      <w:r w:rsidRPr="00AB0AAF">
        <w:rPr>
          <w:rFonts w:ascii="宋体" w:hAnsi="宋体" w:cs="宋体" w:hint="eastAsia"/>
          <w:bCs/>
          <w:sz w:val="24"/>
          <w:szCs w:val="24"/>
        </w:rPr>
        <w:t>，撤展时间为2026年2</w:t>
      </w:r>
      <w:r w:rsidRPr="00AA2976">
        <w:rPr>
          <w:rFonts w:ascii="宋体" w:hAnsi="宋体" w:cs="宋体" w:hint="eastAsia"/>
          <w:bCs/>
          <w:sz w:val="24"/>
          <w:szCs w:val="24"/>
        </w:rPr>
        <w:t>月15日晚上11时30分后（实际以委托方、嘉年华运营管理方通知时间为准）。</w:t>
      </w:r>
      <w:r w:rsidRPr="00AA2976">
        <w:rPr>
          <w:rFonts w:ascii="宋体" w:hAnsi="宋体" w:hint="eastAsia"/>
          <w:sz w:val="24"/>
          <w:szCs w:val="24"/>
        </w:rPr>
        <w:t>为确保开幕式的顺利进行，所有商</w:t>
      </w:r>
      <w:r w:rsidR="006329B8" w:rsidRPr="00AA2976">
        <w:rPr>
          <w:rFonts w:ascii="宋体" w:hAnsi="宋体" w:hint="eastAsia"/>
          <w:sz w:val="24"/>
          <w:szCs w:val="24"/>
        </w:rPr>
        <w:t>家</w:t>
      </w:r>
      <w:r w:rsidRPr="00AA2976">
        <w:rPr>
          <w:rFonts w:ascii="宋体" w:hAnsi="宋体" w:hint="eastAsia"/>
          <w:sz w:val="24"/>
          <w:szCs w:val="24"/>
        </w:rPr>
        <w:t>的布展工作须于</w:t>
      </w:r>
      <w:r w:rsidRPr="00AA2976">
        <w:rPr>
          <w:rFonts w:ascii="宋体" w:hAnsi="宋体" w:hint="eastAsia"/>
          <w:b/>
          <w:bCs/>
          <w:sz w:val="24"/>
          <w:szCs w:val="24"/>
        </w:rPr>
        <w:t>开幕日（2026年2月1日）上午7</w:t>
      </w:r>
      <w:r w:rsidR="006329B8" w:rsidRPr="00AA2976">
        <w:rPr>
          <w:rFonts w:ascii="宋体" w:hAnsi="宋体" w:hint="eastAsia"/>
          <w:b/>
          <w:bCs/>
          <w:sz w:val="24"/>
          <w:szCs w:val="24"/>
        </w:rPr>
        <w:t>时</w:t>
      </w:r>
      <w:r w:rsidRPr="00AA2976">
        <w:rPr>
          <w:rFonts w:ascii="宋体" w:hAnsi="宋体" w:hint="eastAsia"/>
          <w:b/>
          <w:bCs/>
          <w:sz w:val="24"/>
          <w:szCs w:val="24"/>
        </w:rPr>
        <w:t>前全部完成。</w:t>
      </w:r>
    </w:p>
    <w:p w14:paraId="1B6C1FB0" w14:textId="77777777" w:rsidR="00EE3EBC" w:rsidRPr="00AA2976" w:rsidRDefault="00D051F8">
      <w:pPr>
        <w:snapToGrid w:val="0"/>
        <w:spacing w:line="216" w:lineRule="auto"/>
        <w:ind w:firstLine="560"/>
        <w:jc w:val="left"/>
        <w:rPr>
          <w:rFonts w:ascii="宋体" w:hAnsi="宋体" w:cs="宋体" w:hint="eastAsia"/>
          <w:bCs/>
          <w:sz w:val="24"/>
          <w:szCs w:val="24"/>
        </w:rPr>
      </w:pPr>
      <w:r w:rsidRPr="00AA2976">
        <w:rPr>
          <w:rFonts w:ascii="宋体" w:hAnsi="宋体" w:cs="宋体" w:hint="eastAsia"/>
          <w:bCs/>
          <w:sz w:val="24"/>
          <w:szCs w:val="24"/>
        </w:rPr>
        <w:t>二、商家运货车辆每天进场时间为当天晚上11时至次日早上7时，其余时间一律不得驶入。</w:t>
      </w:r>
    </w:p>
    <w:p w14:paraId="2B0EFC82" w14:textId="77777777" w:rsidR="00EE3EBC" w:rsidRPr="00AA2976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 w:rsidRPr="00AA2976">
        <w:rPr>
          <w:rFonts w:ascii="宋体" w:hAnsi="宋体" w:cs="宋体" w:hint="eastAsia"/>
          <w:bCs/>
          <w:sz w:val="24"/>
          <w:szCs w:val="24"/>
        </w:rPr>
        <w:t>三、商家须严格按照嘉年华经营规定时间（上午10时至晚上10时）经营，早上不能推迟入场，晚上不能提早退场、撤场。</w:t>
      </w:r>
    </w:p>
    <w:p w14:paraId="2F505E0B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 w:rsidRPr="00AA2976">
        <w:rPr>
          <w:rFonts w:ascii="宋体" w:hAnsi="宋体" w:cs="宋体" w:hint="eastAsia"/>
          <w:bCs/>
          <w:sz w:val="24"/>
          <w:szCs w:val="24"/>
        </w:rPr>
        <w:t>四、商家必须按竞得铺位的区域要求分类入场，并</w:t>
      </w:r>
      <w:r>
        <w:rPr>
          <w:rFonts w:ascii="宋体" w:hAnsi="宋体" w:cs="宋体" w:hint="eastAsia"/>
          <w:bCs/>
          <w:sz w:val="24"/>
          <w:szCs w:val="24"/>
        </w:rPr>
        <w:t>严格执行嘉年华各区域规定的经营范围，禁止超范围经营。餐饮，年货铺位的商家应在铺位显眼位置公示经营者的营业执照、食品经营许可证或</w:t>
      </w:r>
      <w:r>
        <w:rPr>
          <w:rFonts w:ascii="宋体" w:hAnsi="宋体" w:cs="宋体" w:hint="eastAsia"/>
          <w:sz w:val="24"/>
          <w:szCs w:val="24"/>
        </w:rPr>
        <w:t>符合规定的备案凭证</w:t>
      </w:r>
      <w:r>
        <w:rPr>
          <w:rFonts w:ascii="宋体" w:hAnsi="宋体" w:cs="宋体" w:hint="eastAsia"/>
          <w:bCs/>
          <w:sz w:val="24"/>
          <w:szCs w:val="24"/>
        </w:rPr>
        <w:t>、从业人员健康证等食品安全信息。铺位工作人员需佩戴符合市场监督管理局规定的口罩。</w:t>
      </w:r>
    </w:p>
    <w:p w14:paraId="117DE192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五、餐饮，工艺品，年货铺位的商家在嘉年华经营期间</w:t>
      </w:r>
      <w:r>
        <w:rPr>
          <w:rFonts w:ascii="宋体" w:hAnsi="宋体" w:cs="宋体" w:hint="eastAsia"/>
          <w:b/>
          <w:sz w:val="24"/>
          <w:szCs w:val="24"/>
        </w:rPr>
        <w:t>禁止销售与提交备案资料不同的商品，违者当场没收商品，直接取消经营资格，经营押金不予退回，并列入黑名单，取消其参加下一年度嘉年华经营的资格。</w:t>
      </w:r>
    </w:p>
    <w:p w14:paraId="4F90F148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六、在</w:t>
      </w:r>
      <w:r>
        <w:rPr>
          <w:rFonts w:ascii="宋体" w:hAnsi="宋体" w:cs="宋体" w:hint="eastAsia"/>
          <w:bCs/>
          <w:sz w:val="24"/>
          <w:szCs w:val="24"/>
        </w:rPr>
        <w:t>嘉年华经营中所有商品必须</w:t>
      </w:r>
      <w:r>
        <w:rPr>
          <w:rFonts w:ascii="宋体" w:hAnsi="宋体" w:hint="eastAsia"/>
          <w:bCs/>
          <w:sz w:val="24"/>
          <w:szCs w:val="24"/>
        </w:rPr>
        <w:t>遵守国家相关法律法规的规定</w:t>
      </w:r>
      <w:r>
        <w:rPr>
          <w:rFonts w:ascii="宋体" w:hAnsi="宋体" w:cs="宋体" w:hint="eastAsia"/>
          <w:bCs/>
          <w:sz w:val="24"/>
          <w:szCs w:val="24"/>
        </w:rPr>
        <w:t>明码标价，每件商品均应清晰标注价格，禁止使用划线价格、虚构原价及不贴标签等违法行为。</w:t>
      </w:r>
    </w:p>
    <w:p w14:paraId="284EF2F1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七、销售的预包装食品、散装食品须有完整的标签，铺位现场存放供货商的索票索证。</w:t>
      </w:r>
    </w:p>
    <w:p w14:paraId="2360F89E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销售散装食品应有必要的防尘防蝇设施设备进行保护。</w:t>
      </w:r>
    </w:p>
    <w:p w14:paraId="191D20EB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销售的食品均需有进货单据，以备执法人员检查，</w:t>
      </w:r>
    </w:p>
    <w:p w14:paraId="6913D332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销售的文创等产品需有厂名厂址，有产品质量合格证明。</w:t>
      </w:r>
    </w:p>
    <w:p w14:paraId="0E14517A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销售保健食品须知：1、保健食品标签设置警示用语区及警示用语。警示用语区位于最小销售包装包装物（容器）的主要展示版面，所占面积不应小于其所在面的20％。2、保健食品经营商家在经营保健食品的铺位显要位置标注“保健食品不是药物，不能代替药物治疗疾病”等消费提示信息，引导消费者理性消费。</w:t>
      </w:r>
    </w:p>
    <w:p w14:paraId="78E40CDD" w14:textId="77777777" w:rsidR="00EE3EBC" w:rsidRDefault="00D051F8">
      <w:pPr>
        <w:pStyle w:val="ac"/>
        <w:adjustRightInd w:val="0"/>
        <w:snapToGrid w:val="0"/>
        <w:spacing w:line="288" w:lineRule="auto"/>
        <w:ind w:left="1280" w:firstLineChars="0" w:hanging="72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八、嘉年华铺位禁止销售以下物品：</w:t>
      </w:r>
    </w:p>
    <w:p w14:paraId="0428620D" w14:textId="77777777" w:rsidR="00EE3EBC" w:rsidRDefault="00D051F8">
      <w:pPr>
        <w:pStyle w:val="ac"/>
        <w:adjustRightInd w:val="0"/>
        <w:snapToGrid w:val="0"/>
        <w:spacing w:line="288" w:lineRule="auto"/>
        <w:ind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1、禁止销售无权威鉴定机构出具检测证书的珠宝、</w:t>
      </w:r>
      <w:bookmarkStart w:id="1" w:name="OLE_LINK1"/>
      <w:r>
        <w:rPr>
          <w:rFonts w:ascii="宋体" w:hAnsi="宋体" w:cs="宋体" w:hint="eastAsia"/>
          <w:bCs/>
          <w:sz w:val="24"/>
          <w:szCs w:val="24"/>
        </w:rPr>
        <w:t>蜜蜡、</w:t>
      </w:r>
      <w:bookmarkEnd w:id="1"/>
      <w:r>
        <w:rPr>
          <w:rFonts w:ascii="宋体" w:hAnsi="宋体" w:cs="宋体" w:hint="eastAsia"/>
          <w:bCs/>
          <w:sz w:val="24"/>
          <w:szCs w:val="24"/>
        </w:rPr>
        <w:t>银器、任何中药材（含食药同源）、“港药”、“泰药”、无中文标签商品等金额较大，检测时间较长、易虚假宣传的产品；</w:t>
      </w:r>
    </w:p>
    <w:p w14:paraId="08539D54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2、禁止销售药品（包括中药、西药、中成药等）和医疗器械；</w:t>
      </w:r>
    </w:p>
    <w:p w14:paraId="522B40A7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3、禁止销售养生茶等；</w:t>
      </w:r>
    </w:p>
    <w:p w14:paraId="45E63644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4、禁止销售产生油烟食品、烧烤、烤肠等；</w:t>
      </w:r>
    </w:p>
    <w:p w14:paraId="47C392BC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5、禁止销售生食类食品、冷加工糕点、冷荤类食品等高风险食品；</w:t>
      </w:r>
    </w:p>
    <w:p w14:paraId="21A09471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6、禁止销售口香糖类、果壳类食品(如瓜子、花生等</w:t>
      </w:r>
      <w:r w:rsidRPr="00AB0AAF">
        <w:rPr>
          <w:rFonts w:ascii="宋体" w:hAnsi="宋体" w:cs="宋体" w:hint="eastAsia"/>
          <w:bCs/>
          <w:sz w:val="24"/>
          <w:szCs w:val="24"/>
        </w:rPr>
        <w:t>)，臭豆腐、鱼蛋</w:t>
      </w:r>
      <w:r>
        <w:rPr>
          <w:rFonts w:ascii="宋体" w:hAnsi="宋体" w:cs="宋体" w:hint="eastAsia"/>
          <w:bCs/>
          <w:sz w:val="24"/>
          <w:szCs w:val="24"/>
        </w:rPr>
        <w:t>；</w:t>
      </w:r>
    </w:p>
    <w:p w14:paraId="201C4953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7、禁止专门销售陶瓷制品或以销售陶瓷制品为主；</w:t>
      </w:r>
    </w:p>
    <w:p w14:paraId="7A172032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8、禁止销售服装、鞋、帽等；</w:t>
      </w:r>
    </w:p>
    <w:p w14:paraId="0F8CD709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9、禁止销售易燃易爆品、管制刀具；</w:t>
      </w:r>
    </w:p>
    <w:p w14:paraId="71D682ED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10、禁止销售封建迷信产品；</w:t>
      </w:r>
    </w:p>
    <w:p w14:paraId="6E08D312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11、禁止销售国家保护植物、动物及制品；</w:t>
      </w:r>
    </w:p>
    <w:p w14:paraId="6C18E6BB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12、禁止以套圈、游戏奖品、射击、盲盒等带有娱乐博彩性质的方式替代或变相销售的形式售卖商品；</w:t>
      </w:r>
    </w:p>
    <w:p w14:paraId="287D46FF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13、禁止销售假冒伪劣产品、掺杂掺假、以次充好等不合格产品；</w:t>
      </w:r>
    </w:p>
    <w:p w14:paraId="0A35292E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14、禁止销售非正规授权品牌的产品、三无产品、标签不合格食品及无合法来源的食品； </w:t>
      </w:r>
    </w:p>
    <w:p w14:paraId="61E3D7ED" w14:textId="77777777" w:rsidR="00EE3EBC" w:rsidRDefault="00D051F8">
      <w:pPr>
        <w:snapToGrid w:val="0"/>
        <w:spacing w:line="216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15、</w:t>
      </w:r>
      <w:r>
        <w:rPr>
          <w:rFonts w:ascii="宋体" w:hAnsi="宋体" w:cs="宋体" w:hint="eastAsia"/>
          <w:sz w:val="24"/>
          <w:szCs w:val="24"/>
        </w:rPr>
        <w:t>禁止销售仿冒、伪造或虚假标示材质的贵金属饰品。</w:t>
      </w:r>
    </w:p>
    <w:p w14:paraId="6E021A95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如违反规定销售上述物品，一经发现，没收违规销售物品。</w:t>
      </w:r>
      <w:r>
        <w:rPr>
          <w:rFonts w:ascii="宋体" w:hAnsi="宋体" w:cs="宋体" w:hint="eastAsia"/>
          <w:sz w:val="24"/>
          <w:szCs w:val="24"/>
        </w:rPr>
        <w:t>涉及违规经营的铺位，违反市场监管相关法律规定被2次警告的铺位</w:t>
      </w:r>
      <w:r>
        <w:rPr>
          <w:rFonts w:ascii="宋体" w:hAnsi="宋体" w:cs="宋体" w:hint="eastAsia"/>
          <w:bCs/>
          <w:sz w:val="24"/>
          <w:szCs w:val="24"/>
        </w:rPr>
        <w:t>，立即清场处理，经营押金不予退回并取消经营资格，列入黑名单，禁止其参加下一年度嘉年华经营。</w:t>
      </w:r>
    </w:p>
    <w:p w14:paraId="648169DD" w14:textId="77777777" w:rsidR="00EE3EBC" w:rsidRDefault="00D051F8">
      <w:pPr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九、禁止将铺位部分或全部转让给他人，签订《拍卖成交确认书》的买受人须承担铺位不按规定经营产生的一切法律后果，并保持签约手机号码接听畅通。如发现铺位买受人与现场实际经营主体不一致，立即清退，经营押金全部没收，不予退回。</w:t>
      </w:r>
    </w:p>
    <w:p w14:paraId="7AB2A7E3" w14:textId="77777777" w:rsidR="00EE3EBC" w:rsidRDefault="00D051F8">
      <w:pPr>
        <w:snapToGrid w:val="0"/>
        <w:spacing w:line="340" w:lineRule="exact"/>
        <w:ind w:firstLineChars="200" w:firstLine="480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对于在嘉年华经营期间及结束后被投诉举报、被相关部门立案调查的商家，经营押金暂不退回。待投诉举报案件处理完毕，经查实投诉举报内容与事实不符的，经营押金全额</w:t>
      </w:r>
      <w:r>
        <w:rPr>
          <w:rFonts w:ascii="宋体" w:hAnsi="宋体" w:cs="宋体" w:hint="eastAsia"/>
          <w:sz w:val="24"/>
          <w:szCs w:val="24"/>
        </w:rPr>
        <w:t>无息退回</w:t>
      </w:r>
      <w:r>
        <w:rPr>
          <w:rFonts w:ascii="宋体" w:hAnsi="宋体" w:hint="eastAsia"/>
          <w:bCs/>
          <w:sz w:val="24"/>
          <w:szCs w:val="24"/>
        </w:rPr>
        <w:t>；属实的，则不予退回。</w:t>
      </w:r>
    </w:p>
    <w:p w14:paraId="3CD3D5F9" w14:textId="77777777" w:rsidR="00EE3EBC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十、禁止易燃易爆品及管制刀具等危险物品进入嘉年华范围内；嘉年华铺位经营者使用计量工具（电子秤）应提前进行检定，未经检测的计量器具严禁进入嘉年华。严禁使用未经检定或检定不合格的计量器具（电子秤），严禁破坏计量器具准确度、伪造计量数据等违法行为。一经发现，取消经营资格，没收经营押金，并列入黑名单，禁止其参加下一年度嘉年华经营。</w:t>
      </w:r>
    </w:p>
    <w:p w14:paraId="5149438B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十一、</w:t>
      </w:r>
      <w:r w:rsidRPr="00AB0AAF">
        <w:rPr>
          <w:rFonts w:ascii="宋体" w:hAnsi="宋体" w:cs="宋体" w:hint="eastAsia"/>
          <w:bCs/>
          <w:sz w:val="24"/>
          <w:szCs w:val="24"/>
        </w:rPr>
        <w:t>禁止在铺位棚顶处张贴广告，禁止擅自悬挂和支架广告牌，禁止遮挡铺位号，禁止占用人行道和草坪。凡</w:t>
      </w:r>
      <w:r w:rsidRPr="00AB0AAF">
        <w:rPr>
          <w:rFonts w:ascii="宋体" w:hAnsi="宋体" w:cs="宋体" w:hint="eastAsia"/>
          <w:sz w:val="24"/>
          <w:szCs w:val="24"/>
        </w:rPr>
        <w:t>被2次警告的铺位</w:t>
      </w:r>
      <w:r w:rsidRPr="00AB0AAF">
        <w:rPr>
          <w:rFonts w:ascii="宋体" w:hAnsi="宋体" w:cs="宋体" w:hint="eastAsia"/>
          <w:bCs/>
          <w:sz w:val="24"/>
          <w:szCs w:val="24"/>
        </w:rPr>
        <w:t>，立即清场处理，经营押金不予退回并取消经营资格，列入黑名单，禁止其参加下一年度嘉年华经营。</w:t>
      </w:r>
    </w:p>
    <w:p w14:paraId="2D96CEC3" w14:textId="77777777" w:rsidR="00EE3EBC" w:rsidRPr="00AB0AAF" w:rsidRDefault="00D051F8">
      <w:pPr>
        <w:snapToGrid w:val="0"/>
        <w:spacing w:line="288" w:lineRule="auto"/>
        <w:ind w:firstLine="560"/>
        <w:jc w:val="left"/>
        <w:rPr>
          <w:rFonts w:ascii="宋体" w:hAnsi="宋体" w:cs="宋体" w:hint="eastAsia"/>
          <w:bCs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二、嘉年华经营期间仅提供夜间照明，禁止超用电负荷经营，禁止在铺位内自行安装电线，私自接电，违反嘉年华用电规定。私自接电产生的安全风险、由此造成的经济损失及法律责任均由签订《拍卖成交确认书》的买受人承担（</w:t>
      </w:r>
      <w:r w:rsidRPr="00AB0AAF">
        <w:rPr>
          <w:rFonts w:ascii="宋体" w:hAnsi="宋体" w:hint="eastAsia"/>
          <w:sz w:val="24"/>
          <w:szCs w:val="24"/>
        </w:rPr>
        <w:t>除了照明、手机充电等小功率用电，不得使用其他大功率用电设备。其中年货、对联、工艺品及花卉的铺位用电功率不得大于1.5千瓦；餐饮铺位可根据现场用电设备配置用电容量，原则上不大于10千瓦；如有特殊需要需使用大功率用电设备，必须报委托人</w:t>
      </w:r>
      <w:r w:rsidRPr="00AB0AAF">
        <w:rPr>
          <w:rFonts w:ascii="宋体" w:hAnsi="宋体" w:cs="宋体" w:hint="eastAsia"/>
          <w:sz w:val="24"/>
          <w:szCs w:val="24"/>
        </w:rPr>
        <w:t>或嘉年华</w:t>
      </w:r>
      <w:r w:rsidRPr="00AB0AAF">
        <w:rPr>
          <w:rFonts w:ascii="宋体" w:hAnsi="宋体" w:hint="eastAsia"/>
          <w:bCs/>
          <w:sz w:val="24"/>
          <w:szCs w:val="24"/>
        </w:rPr>
        <w:t>运营管理方</w:t>
      </w:r>
      <w:r w:rsidRPr="00AB0AAF">
        <w:rPr>
          <w:rFonts w:ascii="宋体" w:hAnsi="宋体" w:hint="eastAsia"/>
          <w:sz w:val="24"/>
          <w:szCs w:val="24"/>
        </w:rPr>
        <w:t>审核后方可使用）</w:t>
      </w:r>
      <w:r w:rsidRPr="00AB0AAF">
        <w:rPr>
          <w:rFonts w:ascii="宋体" w:hAnsi="宋体" w:cs="宋体" w:hint="eastAsia"/>
          <w:sz w:val="24"/>
          <w:szCs w:val="24"/>
        </w:rPr>
        <w:t>。</w:t>
      </w:r>
      <w:r w:rsidRPr="00AB0AAF">
        <w:rPr>
          <w:rFonts w:ascii="宋体" w:hAnsi="宋体" w:cs="宋体" w:hint="eastAsia"/>
          <w:bCs/>
          <w:sz w:val="24"/>
          <w:szCs w:val="24"/>
        </w:rPr>
        <w:t>凡</w:t>
      </w:r>
      <w:r w:rsidRPr="00AB0AAF">
        <w:rPr>
          <w:rFonts w:ascii="宋体" w:hAnsi="宋体" w:cs="宋体" w:hint="eastAsia"/>
          <w:sz w:val="24"/>
          <w:szCs w:val="24"/>
        </w:rPr>
        <w:t>被2次警告的铺位</w:t>
      </w:r>
      <w:r w:rsidRPr="00AB0AAF">
        <w:rPr>
          <w:rFonts w:ascii="宋体" w:hAnsi="宋体" w:cs="宋体" w:hint="eastAsia"/>
          <w:bCs/>
          <w:sz w:val="24"/>
          <w:szCs w:val="24"/>
        </w:rPr>
        <w:t>，立即清场处理，经营押金不予退回并取消经营资格，列入黑名单，禁止其参加下一年度嘉年华经营。</w:t>
      </w:r>
    </w:p>
    <w:p w14:paraId="2D0548A5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jc w:val="left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十三、商</w:t>
      </w:r>
      <w:r w:rsidRPr="00AB0AAF">
        <w:rPr>
          <w:rFonts w:ascii="宋体" w:hAnsi="宋体" w:cs="宋体" w:hint="eastAsia"/>
          <w:bCs/>
          <w:sz w:val="24"/>
          <w:szCs w:val="24"/>
        </w:rPr>
        <w:t>家</w:t>
      </w:r>
      <w:r w:rsidRPr="00AB0AAF">
        <w:rPr>
          <w:rFonts w:ascii="宋体" w:hAnsi="宋体" w:cs="宋体" w:hint="eastAsia"/>
          <w:sz w:val="24"/>
          <w:szCs w:val="24"/>
        </w:rPr>
        <w:t>要做好防火安全措施。禁止将箩筐、纸箱、纸碎等易燃物滞留在嘉年华内</w:t>
      </w:r>
      <w:r w:rsidRPr="00AB0AAF">
        <w:rPr>
          <w:rFonts w:ascii="宋体" w:hAnsi="宋体" w:cs="宋体" w:hint="eastAsia"/>
          <w:b/>
          <w:sz w:val="24"/>
          <w:szCs w:val="24"/>
        </w:rPr>
        <w:t>。</w:t>
      </w:r>
      <w:r w:rsidRPr="00AB0AAF">
        <w:rPr>
          <w:rFonts w:ascii="宋体" w:hAnsi="宋体" w:cs="宋体" w:hint="eastAsia"/>
          <w:sz w:val="24"/>
          <w:szCs w:val="24"/>
        </w:rPr>
        <w:t>嘉年华结束时，要及时撤展，以便委托人或嘉年华</w:t>
      </w:r>
      <w:r w:rsidRPr="00AB0AAF">
        <w:rPr>
          <w:rFonts w:ascii="宋体" w:hAnsi="宋体" w:hint="eastAsia"/>
          <w:bCs/>
          <w:sz w:val="24"/>
          <w:szCs w:val="24"/>
        </w:rPr>
        <w:t>运营管理方</w:t>
      </w:r>
      <w:r w:rsidRPr="00AB0AAF">
        <w:rPr>
          <w:rFonts w:ascii="宋体" w:hAnsi="宋体" w:cs="宋体" w:hint="eastAsia"/>
          <w:sz w:val="24"/>
          <w:szCs w:val="24"/>
        </w:rPr>
        <w:t>统一清理场地，恢复路面交通。</w:t>
      </w:r>
    </w:p>
    <w:p w14:paraId="78F1AB14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jc w:val="left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四、嘉年华期间人流量大，商家自行做好铺位范围及周边的安全、卫生和经营秩序，做到门前三包，并及时处理舆情纠纷。禁止与其他商家、游客等发生言语或肢体冲突，若有突发情况请第一时间联系委托人、嘉年华运营管理方进行调解，共同创造文明和谐的营商环境。</w:t>
      </w:r>
    </w:p>
    <w:p w14:paraId="76B82282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lastRenderedPageBreak/>
        <w:t>十五、禁止商家使用扬声器、喇叭、扩音器、音响等造成噪声污染的工具进行叫卖、喧哗，做好环境保护，营造良好的嘉年华营商环境。</w:t>
      </w:r>
    </w:p>
    <w:p w14:paraId="436A6A1A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bCs/>
          <w:sz w:val="24"/>
          <w:szCs w:val="24"/>
        </w:rPr>
        <w:t>十六、嘉年华铺位仅提供简易的遮阳遮雨设施,商家应自行做好防雨防晒措施。</w:t>
      </w:r>
      <w:r w:rsidRPr="00AB0AAF">
        <w:rPr>
          <w:rFonts w:ascii="宋体" w:hAnsi="宋体" w:cs="宋体" w:hint="eastAsia"/>
          <w:sz w:val="24"/>
          <w:szCs w:val="24"/>
        </w:rPr>
        <w:t>商家不得拆除、改变嘉年华搭建的花架造型、结构。铺位棚架顶上的空间归委托人或嘉年华</w:t>
      </w:r>
      <w:r w:rsidRPr="00AB0AAF">
        <w:rPr>
          <w:rFonts w:ascii="宋体" w:hAnsi="宋体" w:hint="eastAsia"/>
          <w:bCs/>
          <w:sz w:val="24"/>
          <w:szCs w:val="24"/>
        </w:rPr>
        <w:t>运营管理方</w:t>
      </w:r>
      <w:r w:rsidRPr="00AB0AAF">
        <w:rPr>
          <w:rFonts w:ascii="宋体" w:hAnsi="宋体" w:cs="宋体" w:hint="eastAsia"/>
          <w:sz w:val="24"/>
          <w:szCs w:val="24"/>
        </w:rPr>
        <w:t>统一使用，未经批准不得擅自悬挂和支架广告牌。</w:t>
      </w:r>
    </w:p>
    <w:p w14:paraId="4CBAFB8C" w14:textId="77777777" w:rsidR="00EE3EBC" w:rsidRPr="00AB0AAF" w:rsidRDefault="00D051F8">
      <w:pPr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十七、嘉年华经营期间，不提供饮用水，请商家自备。</w:t>
      </w:r>
    </w:p>
    <w:p w14:paraId="444EAF57" w14:textId="77777777" w:rsidR="00EE3EBC" w:rsidRPr="00AB0AAF" w:rsidRDefault="00D051F8">
      <w:pPr>
        <w:adjustRightInd w:val="0"/>
        <w:snapToGrid w:val="0"/>
        <w:spacing w:line="288" w:lineRule="auto"/>
        <w:ind w:firstLineChars="200" w:firstLine="480"/>
        <w:jc w:val="left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十八、委托人、嘉年华运营管理方将不定期检查商家依法经营情况，对违反市场监管相关法律规定，被2次警告的铺位，</w:t>
      </w:r>
      <w:r w:rsidRPr="00AB0AAF">
        <w:rPr>
          <w:rFonts w:ascii="宋体" w:hAnsi="宋体" w:cs="宋体" w:hint="eastAsia"/>
          <w:bCs/>
          <w:sz w:val="24"/>
          <w:szCs w:val="24"/>
        </w:rPr>
        <w:t>立即清场处理，经营押金不予退回，并</w:t>
      </w:r>
      <w:r w:rsidRPr="00AB0AAF">
        <w:rPr>
          <w:rFonts w:ascii="宋体" w:hAnsi="宋体" w:cs="宋体" w:hint="eastAsia"/>
          <w:sz w:val="24"/>
          <w:szCs w:val="24"/>
        </w:rPr>
        <w:t>列入黑名单，</w:t>
      </w:r>
      <w:r w:rsidRPr="00AB0AAF">
        <w:rPr>
          <w:rFonts w:ascii="宋体" w:hAnsi="宋体" w:cs="宋体" w:hint="eastAsia"/>
          <w:bCs/>
          <w:sz w:val="24"/>
          <w:szCs w:val="24"/>
        </w:rPr>
        <w:t>禁止其参加下一年度嘉年华经营。</w:t>
      </w:r>
    </w:p>
    <w:p w14:paraId="5C900377" w14:textId="77777777" w:rsidR="00EE3EBC" w:rsidRPr="00AB0AAF" w:rsidRDefault="00D051F8">
      <w:pPr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十九、所有铺位只要接到投诉，经营押金暂不退回，待问题处理完结，经委托人或嘉年华</w:t>
      </w:r>
      <w:r w:rsidRPr="00AB0AAF">
        <w:rPr>
          <w:rFonts w:ascii="宋体" w:hAnsi="宋体" w:hint="eastAsia"/>
          <w:bCs/>
          <w:sz w:val="24"/>
          <w:szCs w:val="24"/>
        </w:rPr>
        <w:t>运营管理方</w:t>
      </w:r>
      <w:r w:rsidRPr="00AB0AAF">
        <w:rPr>
          <w:rFonts w:ascii="宋体" w:hAnsi="宋体" w:cs="宋体" w:hint="eastAsia"/>
          <w:sz w:val="24"/>
          <w:szCs w:val="24"/>
        </w:rPr>
        <w:t>同意后方可退回，如遇破坏铺位结构、眉板、背景板、顶棚等铺位配置的所有设施或涉及其他纠纷的，经营押金不予退回。</w:t>
      </w:r>
    </w:p>
    <w:p w14:paraId="18440E62" w14:textId="77777777" w:rsidR="00EE3EBC" w:rsidRPr="00AB0AAF" w:rsidRDefault="00D051F8">
      <w:pPr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二十、嘉年华铺位经营盈亏自负，商家应充分考虑天气等不可抗力因素对经营造成的影响，由此造成的风险和损失商家自行承担责任。</w:t>
      </w:r>
    </w:p>
    <w:p w14:paraId="0A613B14" w14:textId="77777777" w:rsidR="00EE3EBC" w:rsidRPr="00AB0AAF" w:rsidRDefault="00D051F8">
      <w:pPr>
        <w:snapToGrid w:val="0"/>
        <w:spacing w:line="288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AB0AAF">
        <w:rPr>
          <w:rFonts w:ascii="宋体" w:hAnsi="宋体" w:cs="宋体" w:hint="eastAsia"/>
          <w:sz w:val="24"/>
          <w:szCs w:val="24"/>
        </w:rPr>
        <w:t>二十一、嘉年华期间，人流量较大，</w:t>
      </w:r>
      <w:r w:rsidRPr="00AB0AAF">
        <w:rPr>
          <w:rFonts w:ascii="宋体" w:hAnsi="宋体" w:cs="宋体" w:hint="eastAsia"/>
          <w:bCs/>
          <w:sz w:val="24"/>
          <w:szCs w:val="24"/>
        </w:rPr>
        <w:t>商家在嘉年华经营期间需提高警惕，做好各种安全和防伪钞工作，自行看管好自己的财物，防止各种事故发生。如有商品、财物丢失、被盗等，商家自行承担所有损失。</w:t>
      </w:r>
    </w:p>
    <w:p w14:paraId="04B4AAC8" w14:textId="77777777" w:rsidR="00EE3EBC" w:rsidRPr="00AB0AAF" w:rsidRDefault="00D051F8" w:rsidP="00257E5D">
      <w:pPr>
        <w:adjustRightInd w:val="0"/>
        <w:snapToGrid w:val="0"/>
        <w:spacing w:line="420" w:lineRule="exact"/>
        <w:ind w:firstLineChars="200" w:firstLine="480"/>
        <w:rPr>
          <w:rFonts w:ascii="宋体" w:hAnsi="宋体" w:cs="宋体" w:hint="eastAsia"/>
          <w:bCs/>
          <w:sz w:val="24"/>
          <w:szCs w:val="24"/>
        </w:rPr>
      </w:pPr>
      <w:r w:rsidRPr="00AB0AAF">
        <w:rPr>
          <w:rFonts w:ascii="宋体" w:hAnsi="宋体" w:cs="宋体" w:hint="eastAsia"/>
          <w:bCs/>
          <w:sz w:val="24"/>
          <w:szCs w:val="24"/>
        </w:rPr>
        <w:t>二十二、商家必须遵守并服从委托人</w:t>
      </w:r>
      <w:r w:rsidRPr="00AB0AAF">
        <w:rPr>
          <w:rFonts w:ascii="宋体" w:hAnsi="宋体" w:cs="宋体" w:hint="eastAsia"/>
          <w:sz w:val="24"/>
          <w:szCs w:val="24"/>
        </w:rPr>
        <w:t>、嘉年华运营管理方</w:t>
      </w:r>
      <w:r w:rsidRPr="00AB0AAF">
        <w:rPr>
          <w:rFonts w:ascii="宋体" w:hAnsi="宋体" w:cs="宋体" w:hint="eastAsia"/>
          <w:bCs/>
          <w:sz w:val="24"/>
          <w:szCs w:val="24"/>
        </w:rPr>
        <w:t>的相关规定和现场管理，维持嘉年华的安全秩序。委托人</w:t>
      </w:r>
      <w:r w:rsidRPr="00AB0AAF">
        <w:rPr>
          <w:rFonts w:ascii="宋体" w:hAnsi="宋体" w:cs="宋体" w:hint="eastAsia"/>
          <w:sz w:val="24"/>
          <w:szCs w:val="24"/>
        </w:rPr>
        <w:t>、嘉年华运营管理方</w:t>
      </w:r>
      <w:r w:rsidRPr="00AB0AAF">
        <w:rPr>
          <w:rFonts w:ascii="宋体" w:hAnsi="宋体" w:cs="宋体" w:hint="eastAsia"/>
          <w:bCs/>
          <w:sz w:val="24"/>
          <w:szCs w:val="24"/>
        </w:rPr>
        <w:t>有权根据嘉年华现场实际情况调整管理措施，商家应配合相关工作。</w:t>
      </w:r>
    </w:p>
    <w:p w14:paraId="7D6579DD" w14:textId="3882E688" w:rsidR="006329B8" w:rsidRPr="00AB0AAF" w:rsidRDefault="006329B8" w:rsidP="00257E5D">
      <w:pPr>
        <w:snapToGrid w:val="0"/>
        <w:spacing w:line="420" w:lineRule="exact"/>
        <w:ind w:firstLineChars="200" w:firstLine="480"/>
        <w:rPr>
          <w:rFonts w:ascii="宋体" w:hAnsi="宋体" w:hint="eastAsia"/>
          <w:bCs/>
          <w:color w:val="EE0000"/>
          <w:sz w:val="24"/>
          <w:szCs w:val="24"/>
        </w:rPr>
      </w:pPr>
      <w:r w:rsidRPr="00AB0AAF">
        <w:rPr>
          <w:rFonts w:ascii="宋体" w:hAnsi="宋体" w:hint="eastAsia"/>
          <w:bCs/>
          <w:sz w:val="24"/>
          <w:szCs w:val="24"/>
        </w:rPr>
        <w:t>二十三、拍卖成交后，若因不可抗力、政府行为、委托人或嘉年华运营管理方单方原因，导致本次拍卖标的无法交付或竞买人已竞得的铺位被要求撤场的，本竞买人无条件服从撤场安排，同意免除拍卖人、委托人及活动运营管理方相应的违约责任，各方互不承担其他赔偿或补偿责任，但拍卖人应在接到相关通知后3个工作日内，无条件全额无息退还本竞买人已支付的成交价款及经营押金。</w:t>
      </w:r>
    </w:p>
    <w:p w14:paraId="3B3467AF" w14:textId="77777777" w:rsidR="00EE3EBC" w:rsidRPr="00AB0AAF" w:rsidRDefault="00D051F8" w:rsidP="00257E5D">
      <w:pPr>
        <w:spacing w:line="420" w:lineRule="exact"/>
        <w:ind w:firstLineChars="200" w:firstLine="482"/>
        <w:jc w:val="left"/>
        <w:rPr>
          <w:rFonts w:ascii="宋体" w:hAnsi="宋体" w:cs="宋体" w:hint="eastAsia"/>
          <w:b/>
          <w:sz w:val="24"/>
          <w:szCs w:val="24"/>
        </w:rPr>
      </w:pPr>
      <w:r w:rsidRPr="00AB0AAF">
        <w:rPr>
          <w:rFonts w:ascii="宋体" w:hAnsi="宋体" w:cs="宋体" w:hint="eastAsia"/>
          <w:b/>
          <w:sz w:val="24"/>
          <w:szCs w:val="24"/>
        </w:rPr>
        <w:t>本人/本公司已完全理解并接受《2026年罗湖春风年货嘉年华入场经营管理规定》的全部内容，郑重承诺将严格遵守嘉年华入场经营管理所有规定开展经营。本人/本公司清晰知悉包括周边分流的经营风险，若发生任何违规行为，自愿承担由此产生的一切后果及责任。</w:t>
      </w:r>
    </w:p>
    <w:p w14:paraId="2E01B761" w14:textId="77777777" w:rsidR="00EE3EBC" w:rsidRDefault="00D051F8">
      <w:pPr>
        <w:adjustRightInd w:val="0"/>
        <w:snapToGrid w:val="0"/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  <w:szCs w:val="24"/>
        </w:rPr>
      </w:pPr>
      <w:r w:rsidRPr="00AB0AAF">
        <w:rPr>
          <w:rFonts w:ascii="宋体" w:hAnsi="宋体" w:cs="宋体" w:hint="eastAsia"/>
          <w:b/>
          <w:sz w:val="24"/>
          <w:szCs w:val="24"/>
        </w:rPr>
        <w:t>特此承诺！并对上述承诺负完全的经济及法律责任。</w:t>
      </w:r>
    </w:p>
    <w:p w14:paraId="21A8FB61" w14:textId="77777777" w:rsidR="00EE3EBC" w:rsidRDefault="00EE3EB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</w:p>
    <w:p w14:paraId="216674D3" w14:textId="77777777" w:rsidR="00EE3EBC" w:rsidRDefault="00D051F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商家名称(签字/盖章)：</w:t>
      </w:r>
    </w:p>
    <w:p w14:paraId="0379B198" w14:textId="77777777" w:rsidR="00EE3EBC" w:rsidRDefault="00D051F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法定代表人或授权代表(签字)：</w:t>
      </w:r>
    </w:p>
    <w:p w14:paraId="30EDB702" w14:textId="77777777" w:rsidR="00EE3EBC" w:rsidRDefault="00D051F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身份证号码/统一社会信用代码：</w:t>
      </w:r>
    </w:p>
    <w:p w14:paraId="7F813B93" w14:textId="77777777" w:rsidR="00EE3EBC" w:rsidRDefault="00D051F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联系电话：</w:t>
      </w:r>
    </w:p>
    <w:p w14:paraId="3A9810B1" w14:textId="77777777" w:rsidR="00EE3EBC" w:rsidRDefault="00D051F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日期：</w:t>
      </w:r>
    </w:p>
    <w:sectPr w:rsidR="00EE3EBC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2D04E" w14:textId="77777777" w:rsidR="00FE54E0" w:rsidRDefault="00FE54E0" w:rsidP="00AB0AAF">
      <w:r>
        <w:separator/>
      </w:r>
    </w:p>
  </w:endnote>
  <w:endnote w:type="continuationSeparator" w:id="0">
    <w:p w14:paraId="441A300B" w14:textId="77777777" w:rsidR="00FE54E0" w:rsidRDefault="00FE54E0" w:rsidP="00AB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AAF0" w14:textId="77777777" w:rsidR="00FE54E0" w:rsidRDefault="00FE54E0" w:rsidP="00AB0AAF">
      <w:r>
        <w:separator/>
      </w:r>
    </w:p>
  </w:footnote>
  <w:footnote w:type="continuationSeparator" w:id="0">
    <w:p w14:paraId="0286C6C5" w14:textId="77777777" w:rsidR="00FE54E0" w:rsidRDefault="00FE54E0" w:rsidP="00AB0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421F3898"/>
    <w:rsid w:val="00004144"/>
    <w:rsid w:val="0004048B"/>
    <w:rsid w:val="00094CEB"/>
    <w:rsid w:val="000A5BF7"/>
    <w:rsid w:val="000C173E"/>
    <w:rsid w:val="000C65F0"/>
    <w:rsid w:val="000F08B0"/>
    <w:rsid w:val="000F17B2"/>
    <w:rsid w:val="0010553F"/>
    <w:rsid w:val="00122CE6"/>
    <w:rsid w:val="00123864"/>
    <w:rsid w:val="00131CE9"/>
    <w:rsid w:val="001A0872"/>
    <w:rsid w:val="001C49C5"/>
    <w:rsid w:val="001E280B"/>
    <w:rsid w:val="001E5E46"/>
    <w:rsid w:val="001F14B1"/>
    <w:rsid w:val="002301F4"/>
    <w:rsid w:val="00257E5D"/>
    <w:rsid w:val="002726D0"/>
    <w:rsid w:val="002A4B91"/>
    <w:rsid w:val="002C7C89"/>
    <w:rsid w:val="00323101"/>
    <w:rsid w:val="00353BBE"/>
    <w:rsid w:val="003D1F9A"/>
    <w:rsid w:val="00437CC7"/>
    <w:rsid w:val="00472CB5"/>
    <w:rsid w:val="00477D12"/>
    <w:rsid w:val="004966BB"/>
    <w:rsid w:val="004C6B82"/>
    <w:rsid w:val="004D1E4D"/>
    <w:rsid w:val="004D6431"/>
    <w:rsid w:val="004E6F77"/>
    <w:rsid w:val="0052018D"/>
    <w:rsid w:val="0052076C"/>
    <w:rsid w:val="00532638"/>
    <w:rsid w:val="00541484"/>
    <w:rsid w:val="005C07DF"/>
    <w:rsid w:val="005C3933"/>
    <w:rsid w:val="005D1516"/>
    <w:rsid w:val="00607CC9"/>
    <w:rsid w:val="006324E7"/>
    <w:rsid w:val="006329B8"/>
    <w:rsid w:val="00650B0A"/>
    <w:rsid w:val="006D1A0B"/>
    <w:rsid w:val="006F1D92"/>
    <w:rsid w:val="007321F7"/>
    <w:rsid w:val="00797332"/>
    <w:rsid w:val="007B788C"/>
    <w:rsid w:val="007D08EA"/>
    <w:rsid w:val="007D7EC9"/>
    <w:rsid w:val="007F311D"/>
    <w:rsid w:val="008150DB"/>
    <w:rsid w:val="008325E4"/>
    <w:rsid w:val="008418CC"/>
    <w:rsid w:val="00847655"/>
    <w:rsid w:val="00873014"/>
    <w:rsid w:val="00886B10"/>
    <w:rsid w:val="008A02AC"/>
    <w:rsid w:val="008B26B1"/>
    <w:rsid w:val="008F4162"/>
    <w:rsid w:val="009025A1"/>
    <w:rsid w:val="00911422"/>
    <w:rsid w:val="00925849"/>
    <w:rsid w:val="00926EC1"/>
    <w:rsid w:val="00935208"/>
    <w:rsid w:val="00936EFD"/>
    <w:rsid w:val="00953E3A"/>
    <w:rsid w:val="009832A1"/>
    <w:rsid w:val="009A6EC8"/>
    <w:rsid w:val="009D5CCE"/>
    <w:rsid w:val="00A06271"/>
    <w:rsid w:val="00A41C31"/>
    <w:rsid w:val="00A854F4"/>
    <w:rsid w:val="00AA2976"/>
    <w:rsid w:val="00AB0AAF"/>
    <w:rsid w:val="00AC477F"/>
    <w:rsid w:val="00AC6BE9"/>
    <w:rsid w:val="00AE1198"/>
    <w:rsid w:val="00AE75DC"/>
    <w:rsid w:val="00AF4302"/>
    <w:rsid w:val="00B0224D"/>
    <w:rsid w:val="00B20850"/>
    <w:rsid w:val="00B2655B"/>
    <w:rsid w:val="00B5045F"/>
    <w:rsid w:val="00B9242A"/>
    <w:rsid w:val="00B95991"/>
    <w:rsid w:val="00BB3B2B"/>
    <w:rsid w:val="00BE4B4F"/>
    <w:rsid w:val="00C07300"/>
    <w:rsid w:val="00C3199B"/>
    <w:rsid w:val="00C4161C"/>
    <w:rsid w:val="00C81D38"/>
    <w:rsid w:val="00CA681B"/>
    <w:rsid w:val="00CB43B4"/>
    <w:rsid w:val="00CF72B1"/>
    <w:rsid w:val="00D051F8"/>
    <w:rsid w:val="00D33E8B"/>
    <w:rsid w:val="00D34D02"/>
    <w:rsid w:val="00D92B22"/>
    <w:rsid w:val="00DE0998"/>
    <w:rsid w:val="00DE553E"/>
    <w:rsid w:val="00E11BD1"/>
    <w:rsid w:val="00E27BBD"/>
    <w:rsid w:val="00E8493A"/>
    <w:rsid w:val="00E921D3"/>
    <w:rsid w:val="00E92C00"/>
    <w:rsid w:val="00EA4740"/>
    <w:rsid w:val="00ED4E03"/>
    <w:rsid w:val="00EE3EBC"/>
    <w:rsid w:val="00F5193C"/>
    <w:rsid w:val="00F553D8"/>
    <w:rsid w:val="00F6359F"/>
    <w:rsid w:val="00F73EE3"/>
    <w:rsid w:val="00F76867"/>
    <w:rsid w:val="00F80C41"/>
    <w:rsid w:val="00F83939"/>
    <w:rsid w:val="00F931D0"/>
    <w:rsid w:val="00FB60C0"/>
    <w:rsid w:val="00FC6C4C"/>
    <w:rsid w:val="00FE04AC"/>
    <w:rsid w:val="00FE54E0"/>
    <w:rsid w:val="01CF0957"/>
    <w:rsid w:val="04FE4606"/>
    <w:rsid w:val="0CAE1276"/>
    <w:rsid w:val="0EE32CFD"/>
    <w:rsid w:val="11995ABB"/>
    <w:rsid w:val="15B34F99"/>
    <w:rsid w:val="18AB3F49"/>
    <w:rsid w:val="1D7F4395"/>
    <w:rsid w:val="1D9F1388"/>
    <w:rsid w:val="1FD84638"/>
    <w:rsid w:val="2009306A"/>
    <w:rsid w:val="22155AEF"/>
    <w:rsid w:val="2268012F"/>
    <w:rsid w:val="275A18A6"/>
    <w:rsid w:val="2A0E2346"/>
    <w:rsid w:val="2E725599"/>
    <w:rsid w:val="34336FB8"/>
    <w:rsid w:val="36965F98"/>
    <w:rsid w:val="3E411AFC"/>
    <w:rsid w:val="3EB63280"/>
    <w:rsid w:val="406B6354"/>
    <w:rsid w:val="412A0A65"/>
    <w:rsid w:val="415B010F"/>
    <w:rsid w:val="421F3898"/>
    <w:rsid w:val="466F1F67"/>
    <w:rsid w:val="476B60F5"/>
    <w:rsid w:val="48311644"/>
    <w:rsid w:val="48E05C93"/>
    <w:rsid w:val="49707F0F"/>
    <w:rsid w:val="4C5673EF"/>
    <w:rsid w:val="4CB26D77"/>
    <w:rsid w:val="50DC07C1"/>
    <w:rsid w:val="56EF29AC"/>
    <w:rsid w:val="5BE00640"/>
    <w:rsid w:val="5D961824"/>
    <w:rsid w:val="5F494009"/>
    <w:rsid w:val="640B731B"/>
    <w:rsid w:val="66F66DCA"/>
    <w:rsid w:val="73871F06"/>
    <w:rsid w:val="76B13D52"/>
    <w:rsid w:val="77CD1C65"/>
    <w:rsid w:val="78D12489"/>
    <w:rsid w:val="7C061D54"/>
    <w:rsid w:val="7EED1406"/>
    <w:rsid w:val="7F97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56E29"/>
  <w15:docId w15:val="{E6C3ABFD-CE3D-45C0-933A-4E849C83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qFormat/>
    <w:pPr>
      <w:ind w:right="392" w:firstLineChars="200" w:firstLine="438"/>
      <w:outlineLvl w:val="0"/>
    </w:pPr>
    <w:rPr>
      <w:rFonts w:ascii="宋体"/>
      <w:b/>
      <w:sz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semiHidden/>
    <w:qFormat/>
    <w:rPr>
      <w:rFonts w:cs="Times New Roman"/>
      <w:color w:val="0071B3"/>
      <w:u w:val="non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unhideWhenUsed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11719</dc:creator>
  <cp:lastModifiedBy>xunxing gd</cp:lastModifiedBy>
  <cp:revision>3</cp:revision>
  <dcterms:created xsi:type="dcterms:W3CDTF">2026-01-16T12:09:00Z</dcterms:created>
  <dcterms:modified xsi:type="dcterms:W3CDTF">2026-01-16T12:13:00Z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5A6BE31D095345D299B89D04A88D73DD_13</vt:lpwstr>
  </property>
  <property fmtid="{D5CDD505-2E9C-101B-9397-08002B2CF9AE}" pid="4" name="KSOTemplateDocerSaveRecord">
    <vt:lpwstr>eyJoZGlkIjoiOTNkNmNkMWY4Mzg3Y2M2MDJjMDhmMGFjOGIxNmQ2M2UiLCJ1c2VySWQiOiI3NzI0MDA5NzAifQ==</vt:lpwstr>
  </property>
</Properties>
</file>